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280" w:leftChars="100" w:right="280" w:rightChars="100" w:firstLine="0" w:firstLineChars="0"/>
        <w:jc w:val="distribute"/>
        <w:textAlignment w:val="auto"/>
        <w:outlineLvl w:val="9"/>
        <w:rPr>
          <w:rFonts w:hint="eastAsia" w:ascii="方正小标宋简体" w:eastAsia="方正小标宋简体"/>
          <w:color w:val="FF0000"/>
          <w:w w:val="90"/>
          <w:sz w:val="90"/>
          <w:szCs w:val="90"/>
        </w:rPr>
      </w:pPr>
      <w:bookmarkStart w:id="2" w:name="_GoBack"/>
      <w:bookmarkEnd w:id="2"/>
      <w:bookmarkStart w:id="0" w:name="文件编号"/>
      <w:bookmarkEnd w:id="0"/>
      <w:bookmarkStart w:id="1" w:name="正文"/>
      <w:bookmarkEnd w:id="1"/>
      <w:r>
        <w:rPr>
          <w:rFonts w:hint="default" w:ascii="仿宋" w:hAnsi="仿宋" w:eastAsia="仿宋" w:cs="Times New Roman"/>
          <w:color w:val="auto"/>
          <w:spacing w:val="5"/>
          <w:sz w:val="32"/>
          <w:szCs w:val="22"/>
          <w:shd w:val="clear" w:color="auto" w:fill="FFFFFF"/>
          <w:lang w:bidi="ar-SA"/>
        </w:rPr>
        <mc:AlternateContent>
          <mc:Choice Requires="wps">
            <w:drawing>
              <wp:anchor distT="0" distB="0" distL="114300" distR="114300" simplePos="0" relativeHeight="251659264" behindDoc="0" locked="0" layoutInCell="1" allowOverlap="1">
                <wp:simplePos x="0" y="0"/>
                <wp:positionH relativeFrom="column">
                  <wp:posOffset>-120650</wp:posOffset>
                </wp:positionH>
                <wp:positionV relativeFrom="paragraph">
                  <wp:posOffset>949960</wp:posOffset>
                </wp:positionV>
                <wp:extent cx="5760085" cy="635"/>
                <wp:effectExtent l="0" t="28575" r="5715" b="34290"/>
                <wp:wrapNone/>
                <wp:docPr id="6" name="直接连接符 6"/>
                <wp:cNvGraphicFramePr/>
                <a:graphic xmlns:a="http://schemas.openxmlformats.org/drawingml/2006/main">
                  <a:graphicData uri="http://schemas.microsoft.com/office/word/2010/wordprocessingShape">
                    <wps:wsp>
                      <wps:cNvSpPr/>
                      <wps:spPr>
                        <a:xfrm>
                          <a:off x="0" y="0"/>
                          <a:ext cx="5760085" cy="635"/>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5pt;margin-top:74.8pt;height:0.05pt;width:453.55pt;z-index:251659264;mso-width-relative:page;mso-height-relative:page;" filled="f" stroked="t" coordsize="21600,21600" o:gfxdata="UEsDBAoAAAAAAIdO4kAAAAAAAAAAAAAAAAAEAAAAZHJzL1BLAwQUAAAACACHTuJARyEYI9cAAAAL&#10;AQAADwAAAGRycy9kb3ducmV2LnhtbE2PzU7DMBCE70h9B2srcWvtBGjTEKcHJM7QnwNHN94mUeN1&#10;FDtN+/YsXOC4M6PZb4rtzXXiikNoPWlIlgoEUuVtS7WG4+F9kYEI0ZA1nSfUcMcA23L2UJjc+ol2&#10;eN3HWnAJhdxoaGLscylD1aAzYel7JPbOfnAm8jnU0g5m4nLXyVSplXSmJf7QmB7fGqwu+9Fp+FoP&#10;5Kfdx/nzaaR7SPvLIX1RWj/OE/UKIuIt/oXhB5/RoWSmkx/JBtFpWCQb3hLZeN6sQHAiy7IExOlX&#10;WYMsC/l/Q/kNUEsDBBQAAAAIAIdO4kDj7emt4QEAAJ8DAAAOAAAAZHJzL2Uyb0RvYy54bWytU82O&#10;0zAQviPxDpbvNOmihlXUdA+UckGw0i4PMPVPYuE/2d6mfQleAIkbnDhy521YHoOxG7rsckGIHJyx&#10;5/OX+b6ZLC/2RpOdCFE529H5rKZEWOa4sn1H315vnpxTEhNYDtpZ0dGDiPRi9fjRcvStOHOD01wE&#10;giQ2tqPv6JCSb6sqskEYiDPnhcWkdMFAwm3oKx5gRHajq7O6bqrRBe6DYyJGPF0fk3RV+KUULL2R&#10;MopEdEextlTWUNZtXqvVEto+gB8Um8qAf6jCgLL40RPVGhKQm6D+oDKKBRedTDPmTOWkVEwUDahm&#10;Xj9QczWAF0ULmhP9yab4/2jZ691lIIp3tKHEgsEW3X74+v39px/fPuJ6++UzabJJo48tYq/8ZZh2&#10;EcOseC+DyW/UQvbF2MPJWLFPhOHh4llT1+cLShjmmqeLzFjdXfUhppfCGZKDjmpls2poYfcqpiP0&#10;FyQfa0vGzDlfYEcZ4NRIDQlD41FHwk6+ux6mfkSnFd8orfPFGPrtcx3IDnAaNpsan6mSe7D8rTXE&#10;4YgrqQyDdhDAX1hO0sGjTxYHmuZKjOCUaIHzn6OCTKD03yDRBG3Ri2zv0dAcbR0/YFdufFD9gIbM&#10;S5U5g1NQnJsmNo/Z7/vCdPdfrX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yEYI9cAAAALAQAA&#10;DwAAAAAAAAABACAAAAAiAAAAZHJzL2Rvd25yZXYueG1sUEsBAhQAFAAAAAgAh07iQOPt6a3hAQAA&#10;nwMAAA4AAAAAAAAAAQAgAAAAJgEAAGRycy9lMm9Eb2MueG1sUEsFBgAAAAAGAAYAWQEAAHkFAAAA&#10;AA==&#10;">
                <v:fill on="f" focussize="0,0"/>
                <v:stroke weight="4.5pt" color="#FF0000" linestyle="thickThin" joinstyle="round"/>
                <v:imagedata o:title=""/>
                <o:lock v:ext="edit" aspectratio="f"/>
              </v:line>
            </w:pict>
          </mc:Fallback>
        </mc:AlternateContent>
      </w:r>
      <w:r>
        <w:rPr>
          <w:rFonts w:hint="eastAsia" w:ascii="方正小标宋简体" w:eastAsia="方正小标宋简体"/>
          <w:color w:val="FF0000"/>
          <w:w w:val="90"/>
          <w:sz w:val="90"/>
          <w:szCs w:val="90"/>
        </w:rPr>
        <w:t>黑龙江省教育厅</w:t>
      </w:r>
    </w:p>
    <w:p>
      <w:pPr>
        <w:ind w:right="420"/>
        <w:rPr>
          <w:rFonts w:hint="eastAsia" w:ascii="仿宋" w:hAnsi="仿宋" w:eastAsia="仿宋" w:cs="仿宋"/>
          <w:bCs/>
          <w:color w:val="000000" w:themeColor="text1"/>
          <w:kern w:val="0"/>
          <w:sz w:val="32"/>
          <w:szCs w:val="32"/>
          <w:lang w:val="en-US" w:eastAsia="zh-CN" w:bidi="ar"/>
          <w14:textFill>
            <w14:solidFill>
              <w14:schemeClr w14:val="tx1"/>
            </w14:solidFill>
          </w14:textFill>
        </w:rPr>
      </w:pPr>
      <w:r>
        <w:rPr>
          <w:rFonts w:hint="eastAsia" w:asciiTheme="majorEastAsia" w:hAnsiTheme="majorEastAsia" w:eastAsiaTheme="majorEastAsia"/>
          <w:sz w:val="44"/>
          <w:szCs w:val="44"/>
        </w:rPr>
        <w:t xml:space="preserve">                      </w:t>
      </w:r>
      <w:r>
        <w:rPr>
          <w:rFonts w:hint="eastAsia" w:ascii="仿宋" w:hAnsi="仿宋" w:eastAsia="仿宋" w:cs="仿宋"/>
          <w:bCs/>
          <w:color w:val="000000" w:themeColor="text1"/>
          <w:kern w:val="0"/>
          <w:sz w:val="32"/>
          <w:szCs w:val="32"/>
          <w:lang w:val="en-US" w:eastAsia="zh-CN" w:bidi="ar"/>
          <w14:textFill>
            <w14:solidFill>
              <w14:schemeClr w14:val="tx1"/>
            </w14:solidFill>
          </w14:textFill>
        </w:rPr>
        <w:t xml:space="preserve"> 黑教高函〔2022〕129号</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outlineLvl w:val="9"/>
        <w:rPr>
          <w:rFonts w:ascii="方正小标宋简体" w:hAnsi="方正小标宋简体" w:eastAsia="方正小标宋简体" w:cs="方正小标宋简体"/>
          <w:bCs/>
          <w:color w:val="000000" w:themeColor="text1"/>
          <w:kern w:val="0"/>
          <w:sz w:val="44"/>
          <w:szCs w:val="44"/>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outlineLvl w:val="9"/>
      </w:pPr>
      <w:r>
        <w:rPr>
          <w:rFonts w:ascii="方正小标宋简体" w:hAnsi="方正小标宋简体" w:eastAsia="方正小标宋简体" w:cs="方正小标宋简体"/>
          <w:bCs/>
          <w:color w:val="000000" w:themeColor="text1"/>
          <w:kern w:val="0"/>
          <w:sz w:val="44"/>
          <w:szCs w:val="44"/>
          <w:lang w:val="en-US" w:eastAsia="zh-CN" w:bidi="ar"/>
          <w14:textFill>
            <w14:solidFill>
              <w14:schemeClr w14:val="tx1"/>
            </w14:solidFill>
          </w14:textFill>
        </w:rPr>
        <w:t>省教育厅关于公布202</w:t>
      </w:r>
      <w:r>
        <w:rPr>
          <w:rFonts w:hint="eastAsia" w:ascii="方正小标宋简体" w:hAnsi="方正小标宋简体" w:eastAsia="方正小标宋简体" w:cs="方正小标宋简体"/>
          <w:bCs/>
          <w:color w:val="000000" w:themeColor="text1"/>
          <w:kern w:val="0"/>
          <w:sz w:val="44"/>
          <w:szCs w:val="44"/>
          <w:lang w:val="en-US" w:eastAsia="zh-CN" w:bidi="ar"/>
          <w14:textFill>
            <w14:solidFill>
              <w14:schemeClr w14:val="tx1"/>
            </w14:solidFill>
          </w14:textFill>
        </w:rPr>
        <w:t>1</w:t>
      </w:r>
      <w:r>
        <w:rPr>
          <w:rFonts w:ascii="方正小标宋简体" w:hAnsi="方正小标宋简体" w:eastAsia="方正小标宋简体" w:cs="方正小标宋简体"/>
          <w:bCs/>
          <w:color w:val="000000" w:themeColor="text1"/>
          <w:kern w:val="0"/>
          <w:sz w:val="44"/>
          <w:szCs w:val="44"/>
          <w:lang w:val="en-US" w:eastAsia="zh-CN" w:bidi="ar"/>
          <w14:textFill>
            <w14:solidFill>
              <w14:schemeClr w14:val="tx1"/>
            </w14:solidFill>
          </w14:textFill>
        </w:rPr>
        <w:t>年度高等教育</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outlineLvl w:val="9"/>
      </w:pPr>
      <w:r>
        <w:rPr>
          <w:rFonts w:hint="eastAsia" w:ascii="方正小标宋简体" w:hAnsi="方正小标宋简体" w:eastAsia="方正小标宋简体" w:cs="方正小标宋简体"/>
          <w:bCs/>
          <w:color w:val="000000" w:themeColor="text1"/>
          <w:kern w:val="0"/>
          <w:sz w:val="44"/>
          <w:szCs w:val="44"/>
          <w:lang w:val="en-US" w:eastAsia="zh-CN" w:bidi="ar"/>
          <w14:textFill>
            <w14:solidFill>
              <w14:schemeClr w14:val="tx1"/>
            </w14:solidFill>
          </w14:textFill>
        </w:rPr>
        <w:t>教学改革研究项目立项和结题名单的通知</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Cs/>
          <w:color w:val="000000" w:themeColor="text1"/>
          <w:kern w:val="0"/>
          <w:sz w:val="32"/>
          <w:szCs w:val="32"/>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sz w:val="32"/>
          <w:szCs w:val="32"/>
        </w:rPr>
      </w:pPr>
      <w:r>
        <w:rPr>
          <w:rFonts w:hint="eastAsia" w:ascii="仿宋" w:hAnsi="仿宋" w:eastAsia="仿宋" w:cs="仿宋"/>
          <w:bCs/>
          <w:color w:val="000000" w:themeColor="text1"/>
          <w:kern w:val="0"/>
          <w:sz w:val="32"/>
          <w:szCs w:val="32"/>
          <w:lang w:val="en-US" w:eastAsia="zh-CN" w:bidi="ar"/>
          <w14:textFill>
            <w14:solidFill>
              <w14:schemeClr w14:val="tx1"/>
            </w14:solidFill>
          </w14:textFill>
        </w:rPr>
        <w:t xml:space="preserve">各普通高等学校：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bCs/>
          <w:color w:val="000000" w:themeColor="text1"/>
          <w:kern w:val="0"/>
          <w:sz w:val="32"/>
          <w:szCs w:val="32"/>
          <w:lang w:val="en-US" w:eastAsia="zh-CN" w:bidi="ar"/>
          <w14:textFill>
            <w14:solidFill>
              <w14:schemeClr w14:val="tx1"/>
            </w14:solidFill>
          </w14:textFill>
        </w:rPr>
        <w:t>按照《省教育厅关于开展202</w:t>
      </w:r>
      <w:r>
        <w:rPr>
          <w:rFonts w:hint="eastAsia" w:ascii="仿宋" w:hAnsi="仿宋" w:cs="仿宋"/>
          <w:bCs/>
          <w:color w:val="000000" w:themeColor="text1"/>
          <w:kern w:val="0"/>
          <w:sz w:val="32"/>
          <w:szCs w:val="32"/>
          <w:lang w:val="en-US" w:eastAsia="zh-CN" w:bidi="ar"/>
          <w14:textFill>
            <w14:solidFill>
              <w14:schemeClr w14:val="tx1"/>
            </w14:solidFill>
          </w14:textFill>
        </w:rPr>
        <w:t>1</w:t>
      </w:r>
      <w:r>
        <w:rPr>
          <w:rFonts w:hint="eastAsia" w:ascii="仿宋" w:hAnsi="仿宋" w:eastAsia="仿宋" w:cs="仿宋"/>
          <w:bCs/>
          <w:color w:val="000000" w:themeColor="text1"/>
          <w:kern w:val="0"/>
          <w:sz w:val="32"/>
          <w:szCs w:val="32"/>
          <w:lang w:val="en-US" w:eastAsia="zh-CN" w:bidi="ar"/>
          <w14:textFill>
            <w14:solidFill>
              <w14:schemeClr w14:val="tx1"/>
            </w14:solidFill>
          </w14:textFill>
        </w:rPr>
        <w:t xml:space="preserve">年度高等教育教学改革研究项目申报与结题工作的通知》要求，我厅组织开展了相关申报与结题工作，经专家组审核评议、公示无异议，现将结果予以公布。请各高校认真按照《关于印发省教育厅关于进一步加强普通高等学校教育教学改革与研究的指导意见的通知》（黑教发〔2017〕9号）要求，加强对立项项目的支持和管理，对立项项目按照不低于1:1的标准足额落实配套经费，并指导项目主持人按期完成研究工作，培育更多优质教学成果。本科高校申报结果详见附件1，高职院校申报结果详见附件2。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outlineLvl w:val="9"/>
        <w:rPr>
          <w:rFonts w:hint="eastAsia" w:ascii="仿宋" w:hAnsi="仿宋" w:eastAsia="仿宋" w:cs="仿宋"/>
          <w:bCs/>
          <w:color w:val="000000" w:themeColor="text1"/>
          <w:kern w:val="0"/>
          <w:sz w:val="32"/>
          <w:szCs w:val="32"/>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outlineLvl w:val="9"/>
        <w:rPr>
          <w:rFonts w:hint="default" w:ascii="仿宋" w:hAnsi="仿宋" w:eastAsia="仿宋" w:cs="仿宋"/>
          <w:sz w:val="32"/>
          <w:szCs w:val="32"/>
          <w:lang w:val="en-US"/>
        </w:rPr>
      </w:pPr>
      <w:r>
        <w:rPr>
          <w:rFonts w:hint="eastAsia" w:ascii="仿宋" w:hAnsi="仿宋" w:eastAsia="仿宋" w:cs="仿宋"/>
          <w:bCs/>
          <w:color w:val="000000" w:themeColor="text1"/>
          <w:kern w:val="0"/>
          <w:sz w:val="32"/>
          <w:szCs w:val="32"/>
          <w:lang w:val="en-US" w:eastAsia="zh-CN" w:bidi="ar"/>
          <w14:textFill>
            <w14:solidFill>
              <w14:schemeClr w14:val="tx1"/>
            </w14:solidFill>
          </w14:textFill>
        </w:rPr>
        <w:t>附件：1.本科高校</w:t>
      </w:r>
      <w:r>
        <w:rPr>
          <w:rFonts w:hint="eastAsia" w:ascii="仿宋" w:hAnsi="仿宋" w:cs="仿宋"/>
          <w:bCs/>
          <w:color w:val="000000" w:themeColor="text1"/>
          <w:kern w:val="0"/>
          <w:sz w:val="32"/>
          <w:szCs w:val="32"/>
          <w:lang w:val="en-US" w:eastAsia="zh-CN" w:bidi="ar"/>
          <w14:textFill>
            <w14:solidFill>
              <w14:schemeClr w14:val="tx1"/>
            </w14:solidFill>
          </w14:textFill>
        </w:rPr>
        <w:t>立项和结题名单</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1600" w:firstLineChars="500"/>
        <w:jc w:val="left"/>
        <w:textAlignment w:val="auto"/>
        <w:outlineLvl w:val="9"/>
        <w:rPr>
          <w:rFonts w:hint="default" w:ascii="仿宋" w:hAnsi="仿宋" w:eastAsia="仿宋" w:cs="仿宋"/>
          <w:sz w:val="32"/>
          <w:szCs w:val="32"/>
          <w:lang w:val="en-US"/>
        </w:rPr>
      </w:pPr>
      <w:r>
        <w:rPr>
          <w:sz w:val="32"/>
        </w:rPr>
        <w:drawing>
          <wp:anchor distT="0" distB="0" distL="114300" distR="114300" simplePos="0" relativeHeight="251660288" behindDoc="1" locked="0" layoutInCell="1" allowOverlap="0">
            <wp:simplePos x="0" y="0"/>
            <wp:positionH relativeFrom="column">
              <wp:posOffset>3437890</wp:posOffset>
            </wp:positionH>
            <wp:positionV relativeFrom="paragraph">
              <wp:posOffset>85725</wp:posOffset>
            </wp:positionV>
            <wp:extent cx="1615440" cy="1615440"/>
            <wp:effectExtent l="0" t="0" r="10160" b="10160"/>
            <wp:wrapNone/>
            <wp:docPr id="7" name="图片 7" descr="hljsjyt+dzqz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ljsjyt+dzqz_1"/>
                    <pic:cNvPicPr>
                      <a:picLocks noChangeAspect="1"/>
                    </pic:cNvPicPr>
                  </pic:nvPicPr>
                  <pic:blipFill>
                    <a:blip r:embed="rId5"/>
                    <a:stretch>
                      <a:fillRect/>
                    </a:stretch>
                  </pic:blipFill>
                  <pic:spPr>
                    <a:xfrm>
                      <a:off x="0" y="0"/>
                      <a:ext cx="1615440" cy="1615440"/>
                    </a:xfrm>
                    <a:prstGeom prst="rect">
                      <a:avLst/>
                    </a:prstGeom>
                  </pic:spPr>
                </pic:pic>
              </a:graphicData>
            </a:graphic>
          </wp:anchor>
        </w:drawing>
      </w:r>
      <w:r>
        <w:rPr>
          <w:rFonts w:hint="eastAsia" w:ascii="仿宋" w:hAnsi="仿宋" w:eastAsia="仿宋" w:cs="仿宋"/>
          <w:bCs/>
          <w:color w:val="000000" w:themeColor="text1"/>
          <w:kern w:val="0"/>
          <w:sz w:val="32"/>
          <w:szCs w:val="32"/>
          <w:lang w:val="en-US" w:eastAsia="zh-CN" w:bidi="ar"/>
          <w14:textFill>
            <w14:solidFill>
              <w14:schemeClr w14:val="tx1"/>
            </w14:solidFill>
          </w14:textFill>
        </w:rPr>
        <w:t>2.高职院校</w:t>
      </w:r>
      <w:r>
        <w:rPr>
          <w:rFonts w:hint="eastAsia" w:ascii="仿宋" w:hAnsi="仿宋" w:cs="仿宋"/>
          <w:bCs/>
          <w:color w:val="000000" w:themeColor="text1"/>
          <w:kern w:val="0"/>
          <w:sz w:val="32"/>
          <w:szCs w:val="32"/>
          <w:lang w:val="en-US" w:eastAsia="zh-CN" w:bidi="ar"/>
          <w14:textFill>
            <w14:solidFill>
              <w14:schemeClr w14:val="tx1"/>
            </w14:solidFill>
          </w14:textFill>
        </w:rPr>
        <w:t>立项和结题名单</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1600" w:firstLineChars="500"/>
        <w:jc w:val="left"/>
        <w:textAlignment w:val="auto"/>
        <w:outlineLvl w:val="9"/>
        <w:rPr>
          <w:rFonts w:hint="eastAsia" w:ascii="仿宋" w:hAnsi="仿宋" w:eastAsia="仿宋" w:cs="仿宋"/>
          <w:sz w:val="32"/>
          <w:szCs w:val="32"/>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Cs/>
          <w:color w:val="000000" w:themeColor="text1"/>
          <w:kern w:val="0"/>
          <w:sz w:val="32"/>
          <w:szCs w:val="32"/>
          <w:lang w:val="en-US" w:eastAsia="zh-CN" w:bidi="ar"/>
          <w14:textFill>
            <w14:solidFill>
              <w14:schemeClr w14:val="tx1"/>
            </w14:solidFill>
          </w14:textFill>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outlineLvl w:val="9"/>
      </w:pPr>
      <w:r>
        <w:rPr>
          <w:rFonts w:hint="eastAsia" w:ascii="仿宋" w:hAnsi="仿宋" w:cs="仿宋"/>
          <w:bCs/>
          <w:color w:val="000000" w:themeColor="text1"/>
          <w:kern w:val="0"/>
          <w:sz w:val="32"/>
          <w:szCs w:val="32"/>
          <w:lang w:val="en-US" w:eastAsia="zh-CN" w:bidi="ar"/>
          <w14:textFill>
            <w14:solidFill>
              <w14:schemeClr w14:val="tx1"/>
            </w14:solidFill>
          </w14:textFill>
        </w:rPr>
        <w:t xml:space="preserve">                            </w:t>
      </w:r>
      <w:r>
        <w:rPr>
          <w:rFonts w:ascii="仿宋" w:hAnsi="仿宋" w:eastAsia="仿宋" w:cs="仿宋"/>
          <w:bCs/>
          <w:color w:val="000000" w:themeColor="text1"/>
          <w:kern w:val="0"/>
          <w:sz w:val="32"/>
          <w:szCs w:val="32"/>
          <w:lang w:val="en-US" w:eastAsia="zh-CN" w:bidi="ar"/>
          <w14:textFill>
            <w14:solidFill>
              <w14:schemeClr w14:val="tx1"/>
            </w14:solidFill>
          </w14:textFill>
        </w:rPr>
        <w:t>黑龙江省教育厅</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outlineLvl w:val="9"/>
      </w:pPr>
      <w:r>
        <w:rPr>
          <w:rFonts w:hint="eastAsia" w:ascii="仿宋_GB2312" w:hAnsi="宋体" w:eastAsia="仿宋_GB2312" w:cs="仿宋_GB2312"/>
          <w:bCs/>
          <w:color w:val="000000" w:themeColor="text1"/>
          <w:kern w:val="0"/>
          <w:sz w:val="32"/>
          <w:szCs w:val="32"/>
          <w:lang w:val="en-US" w:eastAsia="zh-CN" w:bidi="ar"/>
          <w14:textFill>
            <w14:solidFill>
              <w14:schemeClr w14:val="tx1"/>
            </w14:solidFill>
          </w14:textFill>
        </w:rPr>
        <w:t xml:space="preserve">                            2022</w:t>
      </w:r>
      <w:r>
        <w:rPr>
          <w:rFonts w:hint="eastAsia" w:ascii="仿宋" w:hAnsi="仿宋" w:eastAsia="仿宋" w:cs="仿宋"/>
          <w:bCs/>
          <w:color w:val="000000" w:themeColor="text1"/>
          <w:kern w:val="0"/>
          <w:sz w:val="32"/>
          <w:szCs w:val="32"/>
          <w:lang w:val="en-US" w:eastAsia="zh-CN" w:bidi="ar"/>
          <w14:textFill>
            <w14:solidFill>
              <w14:schemeClr w14:val="tx1"/>
            </w14:solidFill>
          </w14:textFill>
        </w:rPr>
        <w:t>年</w:t>
      </w:r>
      <w:r>
        <w:rPr>
          <w:rFonts w:hint="eastAsia" w:ascii="仿宋" w:hAnsi="仿宋" w:cs="仿宋"/>
          <w:bCs/>
          <w:color w:val="000000" w:themeColor="text1"/>
          <w:kern w:val="0"/>
          <w:sz w:val="32"/>
          <w:szCs w:val="32"/>
          <w:lang w:val="en-US" w:eastAsia="zh-CN" w:bidi="ar"/>
          <w14:textFill>
            <w14:solidFill>
              <w14:schemeClr w14:val="tx1"/>
            </w14:solidFill>
          </w14:textFill>
        </w:rPr>
        <w:t>7</w:t>
      </w:r>
      <w:r>
        <w:rPr>
          <w:rFonts w:hint="eastAsia" w:ascii="仿宋" w:hAnsi="仿宋" w:eastAsia="仿宋" w:cs="仿宋"/>
          <w:bCs/>
          <w:color w:val="000000" w:themeColor="text1"/>
          <w:kern w:val="0"/>
          <w:sz w:val="32"/>
          <w:szCs w:val="32"/>
          <w:lang w:val="en-US" w:eastAsia="zh-CN" w:bidi="ar"/>
          <w14:textFill>
            <w14:solidFill>
              <w14:schemeClr w14:val="tx1"/>
            </w14:solidFill>
          </w14:textFill>
        </w:rPr>
        <w:t>月</w:t>
      </w:r>
      <w:r>
        <w:rPr>
          <w:rFonts w:hint="eastAsia" w:ascii="仿宋" w:hAnsi="仿宋" w:cs="仿宋"/>
          <w:bCs/>
          <w:color w:val="000000" w:themeColor="text1"/>
          <w:kern w:val="0"/>
          <w:sz w:val="32"/>
          <w:szCs w:val="32"/>
          <w:lang w:val="en-US" w:eastAsia="zh-CN" w:bidi="ar"/>
          <w14:textFill>
            <w14:solidFill>
              <w14:schemeClr w14:val="tx1"/>
            </w14:solidFill>
          </w14:textFill>
        </w:rPr>
        <w:t>13</w:t>
      </w:r>
      <w:r>
        <w:rPr>
          <w:rFonts w:hint="eastAsia" w:ascii="仿宋" w:hAnsi="仿宋" w:eastAsia="仿宋" w:cs="仿宋"/>
          <w:bCs/>
          <w:color w:val="000000" w:themeColor="text1"/>
          <w:kern w:val="0"/>
          <w:sz w:val="32"/>
          <w:szCs w:val="32"/>
          <w:lang w:val="en-US" w:eastAsia="zh-CN" w:bidi="ar"/>
          <w14:textFill>
            <w14:solidFill>
              <w14:schemeClr w14:val="tx1"/>
            </w14:solidFill>
          </w14:textFill>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default" w:ascii="仿宋" w:hAnsi="仿宋" w:eastAsia="仿宋" w:cs="Times New Roman"/>
        <w:color w:val="auto"/>
        <w:spacing w:val="5"/>
        <w:sz w:val="32"/>
        <w:szCs w:val="22"/>
        <w:shd w:val="clear" w:color="auto" w:fill="FFFFFF"/>
        <w:lang w:bidi="ar-SA"/>
      </w:rPr>
      <mc:AlternateContent>
        <mc:Choice Requires="wps">
          <w:drawing>
            <wp:anchor distT="0" distB="0" distL="114300" distR="114300" simplePos="0" relativeHeight="251659264" behindDoc="0" locked="0" layoutInCell="1" allowOverlap="1">
              <wp:simplePos x="0" y="0"/>
              <wp:positionH relativeFrom="column">
                <wp:posOffset>-64770</wp:posOffset>
              </wp:positionH>
              <wp:positionV relativeFrom="paragraph">
                <wp:posOffset>-116205</wp:posOffset>
              </wp:positionV>
              <wp:extent cx="5760085" cy="635"/>
              <wp:effectExtent l="0" t="28575" r="5715" b="34290"/>
              <wp:wrapNone/>
              <wp:docPr id="8" name="直接连接符 8"/>
              <wp:cNvGraphicFramePr/>
              <a:graphic xmlns:a="http://schemas.openxmlformats.org/drawingml/2006/main">
                <a:graphicData uri="http://schemas.microsoft.com/office/word/2010/wordprocessingShape">
                  <wps:wsp>
                    <wps:cNvCnPr/>
                    <wps:spPr>
                      <a:xfrm>
                        <a:off x="0" y="0"/>
                        <a:ext cx="5760085" cy="635"/>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1pt;margin-top:-9.15pt;height:0.05pt;width:453.55pt;z-index:251659264;mso-width-relative:page;mso-height-relative:page;" filled="f" stroked="t" coordsize="21600,21600" o:gfxdata="UEsDBAoAAAAAAIdO4kAAAAAAAAAAAAAAAAAEAAAAZHJzL1BLAwQUAAAACACHTuJAPcSTTtUAAAAL&#10;AQAADwAAAGRycy9kb3ducmV2LnhtbE2PPW/CMBCG90r9D9YhdQM7RqUhxGGo1LnlY+ho4iOJiM+R&#10;7RD49zVd2u0+Hr33XLm92Z5d0YfOkYJsIYAh1c501Cg4Hj7mObAQNRndO0IFdwywrZ6fSl0YN9EO&#10;r/vYsBRCodAK2hiHgvNQt2h1WLgBKe3OzlsdU+sbbryeUrjtuRRixa3uKF1o9YDvLdaX/WgVfL95&#10;ctPu8/y1HOke5HA5yFeh1MssExtgEW/xD4aHflKHKjmd3EgmsF7BPBMyoY8iXwJLRL5erYGdficS&#10;eFXy/z9UP1BLAwQUAAAACACHTuJAn6WRUuEBAACfAwAADgAAAGRycy9lMm9Eb2MueG1srVNLjhMx&#10;EN0jcQfLe9KdQQlRK51ZTAgbBJEYDlDxp9vCP9medHIJLoDEDlYs2XMbhmNQdpoMM2wQohfusuv5&#10;db1X1cvLg9FkL0JUzrZ0OqkpEZY5rmzX0rfXmycLSmICy0E7K1p6FJFerh4/Wg6+EReud5qLQJDE&#10;xmbwLe1T8k1VRdYLA3HivLCYlC4YSLgNXcUDDMhudHVR1/NqcIH74JiIEU/XpyRdFX4pBUuvpYwi&#10;Ed1SrC2VNZR1l9dqtYSmC+B7xcYy4B+qMKAsfvRMtYYE5CaoP6iMYsFFJ9OEOVM5KRUTRQOqmdYP&#10;1LzpwYuiBc2J/mxT/H+07NV+G4jiLcVGWTDYotsPX7+///Tj20dcb798Jots0uBjg9gruw3jLvpt&#10;yIoPMpj8Ri3kUIw9no0Vh0QYHs6ezet6MaOEYW7+dJYZq7urPsT0QjhDctBSrWxWDQ3sX8Z0gv6C&#10;5GNtyZA5pzPsKAOcGqkhYWg86kjYyXfX/diP6LTiG6V1vhhDt7vSgewBp2GzqfEZK7kHy99aQ+xP&#10;uJLKMGh6Afy55SQdPfpkcaBprsQITokWOP85KsgESv8NEk3QFr3I9p4MzdHO8SN25cYH1fVoyLRU&#10;mTM4BcW5cWLzmP2+L0x3/9Xq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3Ek07VAAAACwEAAA8A&#10;AAAAAAAAAQAgAAAAIgAAAGRycy9kb3ducmV2LnhtbFBLAQIUABQAAAAIAIdO4kCfpZFS4QEAAJ8D&#10;AAAOAAAAAAAAAAEAIAAAACQBAABkcnMvZTJvRG9jLnhtbFBLBQYAAAAABgAGAFkBAAB3BQAAAAA=&#10;">
              <v:fill on="f" focussize="0,0"/>
              <v:stroke weight="4.5pt" color="#FF0000" linestyle="thickThin" joinstyle="round"/>
              <v:imagedata o:title=""/>
              <o:lock v:ext="edit" aspectratio="f"/>
            </v:lin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dit="forms" w:formatting="1" w:enforcement="1" w:cryptProviderType="rsaFull" w:cryptAlgorithmClass="hash" w:cryptAlgorithmType="typeAny" w:cryptAlgorithmSid="4" w:cryptSpinCount="0" w:hash="bb8RaT8e0SpKoh0QtB8Aghx18xU=" w:salt="EVgQWuuBWUWPK8k6MkV/+A=="/>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mNzNjMDk1MzI0Nzg2ZTU3MjI4ODliYTQxNmRhZGEifQ=="/>
  </w:docVars>
  <w:rsids>
    <w:rsidRoot w:val="307A09DE"/>
    <w:rsid w:val="1AAF7FB9"/>
    <w:rsid w:val="244F6492"/>
    <w:rsid w:val="307A09DE"/>
    <w:rsid w:val="3D1A6BE8"/>
    <w:rsid w:val="466403A4"/>
    <w:rsid w:val="4D3F5F61"/>
    <w:rsid w:val="58C72D03"/>
    <w:rsid w:val="616F5D07"/>
    <w:rsid w:val="70777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Arial"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仿宋" w:cs="仿宋"/>
      <w:bCs/>
      <w:color w:val="000000" w:themeColor="text1"/>
      <w:sz w:val="28"/>
      <w:szCs w:val="28"/>
      <w:lang w:val="en-US" w:eastAsia="en-US" w:bidi="en-US"/>
      <w14:textFill>
        <w14:solidFill>
          <w14:schemeClr w14:val="tx1"/>
        </w14:solidFill>
      </w14:textFill>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hAnsi="Times New Roman" w:eastAsia="仿宋_GB2312" w:cs="Times New Roman"/>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307</Words>
  <Characters>324</Characters>
  <Lines>0</Lines>
  <Paragraphs>0</Paragraphs>
  <TotalTime>0</TotalTime>
  <ScaleCrop>false</ScaleCrop>
  <LinksUpToDate>false</LinksUpToDate>
  <CharactersWithSpaces>383</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2022-06-28T06:05:00Z</dcterms:created>
  <dc:creator>青仙</dc:creator>
  <cp:lastModifiedBy>work</cp:lastModifiedBy>
  <cp:lastPrinted>2022-07-13T02:07:00Z</cp:lastPrinted>
  <dcterms:modified xsi:type="dcterms:W3CDTF">2022-07-13T08:01:09Z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y fmtid="{D5CDD505-2E9C-101B-9397-08002B2CF9AE}" pid="3" name="ICV">
    <vt:lpwstr>9D7A45D67AEF4189887A8F87D5883D35</vt:lpwstr>
  </property>
</Properties>
</file>